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8627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8627D" w:rsidRDefault="002E5133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8627D" w:rsidRDefault="002E5133">
            <w:pPr>
              <w:spacing w:after="0" w:line="240" w:lineRule="auto"/>
            </w:pPr>
            <w:r>
              <w:t>12245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8627D" w:rsidRDefault="002E513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8627D" w:rsidRDefault="002E5133">
            <w:pPr>
              <w:spacing w:after="0" w:line="240" w:lineRule="auto"/>
            </w:pPr>
            <w:r>
              <w:t>OSNOVNA ŠKOLA BLATO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8627D" w:rsidRDefault="002E513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8627D" w:rsidRDefault="002E5133">
            <w:pPr>
              <w:spacing w:after="0" w:line="240" w:lineRule="auto"/>
            </w:pPr>
            <w:r>
              <w:t>31</w:t>
            </w:r>
          </w:p>
        </w:tc>
      </w:tr>
    </w:tbl>
    <w:p w:rsidR="0048627D" w:rsidRDefault="002E5133">
      <w:r>
        <w:br/>
      </w:r>
    </w:p>
    <w:p w:rsidR="0048627D" w:rsidRDefault="002E513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8627D" w:rsidRDefault="002E5133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8627D" w:rsidRDefault="002E5133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1.061.042,79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1.193.952,53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112,5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1.205.839,77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1.151.574,93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95,5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42.377,60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3.674,00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49,0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3.674,00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1.799,40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49,0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40.578,20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Značajno povećanje ukupnih prihoda škole u usporedbi sa istim razdobljem prethodne godine za 12,5 % rezultat je veće uplate sredstava  od MZOM-a za B1 (izvannastavne) u iznosu od 36.000,00 EUR-a i B2 (izvanškolske aktivnosti) u iznosu od 61.340,00 EUR-a do</w:t>
      </w:r>
      <w:r>
        <w:t>k je uplata za isto razdoblje prethodne godine iznosila 42.800,00 EUR-a i većih prihoda za financiranje materijalnih rashoda poslovanja od strane osnivača budući je ove godine OŠ Blato odobreno 30% više sredstava nego u istom razdoblju prošle godine.</w:t>
      </w:r>
    </w:p>
    <w:p w:rsidR="0048627D" w:rsidRDefault="002E5133">
      <w:r>
        <w:lastRenderedPageBreak/>
        <w:t>Osnov</w:t>
      </w:r>
      <w:r>
        <w:t>na škola Blato imala je  rashode poslovanja  manje za 4,5 % u usporedbi sa istim razdobljem prošle godine zbog toga jer je  u prošlom periodu bila uključen plaća od prosinac/2024 u šestomjesečni financijski izvještaj za 2025.godinu dok ove godine imamo šes</w:t>
      </w:r>
      <w:r>
        <w:t>t plaća.</w:t>
      </w:r>
    </w:p>
    <w:p w:rsidR="0048627D" w:rsidRDefault="002E5133">
      <w:r>
        <w:t>Škola je u prvih šest mjeseci tekuće godine završila viškom prihoda i primitaka u iznosu od 40.578,20 EUR-a ,a razlog tome je uplata sredstava za B1 i B2 aktivnost.</w:t>
      </w:r>
    </w:p>
    <w:p w:rsidR="0048627D" w:rsidRDefault="002E5133">
      <w:r>
        <w:br/>
      </w:r>
    </w:p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914.631,12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1.024.461,06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112,0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Do povećanja ukupnih prihoda dolazi zbog povećanja prihoda za isplatu bruto plaće zaposlenika zbog povećanja osnovice za izračun plaće od 1.travnja 2026.godine za 1% u javnim službama te povećanja prihoda za financiranja B1 i B2 aktivnosti i  u sklopu proj</w:t>
      </w:r>
      <w:r>
        <w:t>ekta CDŠ-a.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169,6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Rast navedenih prihoda iznosi 69,6 % u usporedbi sa istim razdobljem prethodne godine zbog toga što su učenici ove godine išli na državnu smotru zborova u Varaždin pa je škola tražila da pravne i fizičke osobe pomognu u sufinanciranju istog kao i za večeru</w:t>
      </w:r>
      <w:r>
        <w:t xml:space="preserve"> učenika osmih razreda.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za financiranje rashoda </w:t>
            </w:r>
            <w:r>
              <w:rPr>
                <w:sz w:val="18"/>
              </w:rPr>
              <w:t>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117.789,00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141.337,16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Na navedenoj stavci škola je imala rast navedenih prihoda u iznosu od 20,00% u usporedbi sa istim razdoblje prethodne godine što je rezultat porasta prihoda za financiranje materijalnih rashoda koji su školi odobreni Odlukom o kriterijima, mjerilima i nači</w:t>
      </w:r>
      <w:r>
        <w:t xml:space="preserve">nu financiranja </w:t>
      </w:r>
      <w:r>
        <w:lastRenderedPageBreak/>
        <w:t>decentraliziranih funkcija osnovnog školstva u 2026.godini. U prethodnoj godini školi je bilo odobreno 72.000,00 EUR-a dok je ove godine taj iznos povećan na 100.300,00 EUR-a.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</w:t>
            </w:r>
            <w:r>
              <w:rPr>
                <w:b/>
                <w:sz w:val="18"/>
              </w:rPr>
              <w:t>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810.391,59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765.082,55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94,4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Bruto plaće za redovan rad u istom razdoblju prethodne godine su veće, u usporedbi sa tekućim razdobljem, a razlog tome je što je u prošlogodišnjem razdoblju uključena jedna plaća više tj. plaća za prosinac /2024 plaća, realno gledano bruto plaće djelatnik</w:t>
      </w:r>
      <w:r>
        <w:t>a su veće u tekućem razdoblju.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135.443,91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126.060,27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93,1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Doprinosi za obvezno zdravstveno osiguranje za redovan rad u istom razdoblju prethodne godine su veći, u usporedbi sa tekućim razdobljem, a razlog tome je što su u prošlogodišnjem razdoblju uključeni doprinosi za plaću od prosinac /2024 dok su u tekućem ra</w:t>
      </w:r>
      <w:r>
        <w:t>zdoblju uključeni doprinosi za šest mjeseci.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8.279,32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15.316,10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185,0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Navedeni troškovi veći su za 85,00 % u usporedbi sa istim razdobljem prethodne godine, a razlog tome je stručno usavršavanje osam učiteljica preko Erasmus projekta u tekućoj godini.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13.513,14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32.743,23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242,3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Porast navedenih troškova za 142,30% u odnosu na prošlu godinu je zbog toga što su na ovaj konto, osim troškova noćenja i ulaznica za učenike i učitelje u sklopu B1 aktivnosti, uključeni troškovi B2 aktivnosti. 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144.705,58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141.269,42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97,6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Na navedenoj stavci radi se o obračunatim prihodima za plaću lipnja tekuće godine koje će škola dobiti od MZOM-a tek u srpnju u iznosu od 140.346,92 i obračunatih prihoda za Osnovnu glazbenu školu u iznosu od 922,50 EUR-a koje još roditelji nisu platili za</w:t>
      </w:r>
      <w:r>
        <w:t xml:space="preserve"> školsku godinu 2025/2026.</w:t>
      </w:r>
    </w:p>
    <w:p w:rsidR="0048627D" w:rsidRDefault="002E5133">
      <w:r>
        <w:t> 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40.578,20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t>Škola je u prvih šest mjeseci tekuće godine završila viškom prihoda i primitaka u iznosu od 40.578,20 EUR-a ,a razlog tome je zbog uplate sredstava za B1 i B2 aktivnost.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862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48627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48627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11.951,40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8627D" w:rsidRDefault="002E513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8627D" w:rsidRDefault="0048627D">
      <w:pPr>
        <w:spacing w:after="0"/>
      </w:pPr>
    </w:p>
    <w:p w:rsidR="0048627D" w:rsidRDefault="002E5133">
      <w:r>
        <w:lastRenderedPageBreak/>
        <w:t>Na kraju izvještajnog razdoblja 30.06.2026. godine škola ima dospjele obveze prema dobavljačima za školsku prehranu od svibnja i lipnja koje nije podmirila budući MZOM-a još nije bilo doznačilo sredstva do 30.06.2026.godine</w:t>
      </w:r>
    </w:p>
    <w:p w:rsidR="0048627D" w:rsidRDefault="0048627D"/>
    <w:p w:rsidR="0048627D" w:rsidRDefault="002E5133">
      <w:pPr>
        <w:keepNext/>
        <w:spacing w:line="240" w:lineRule="auto"/>
        <w:jc w:val="center"/>
      </w:pPr>
      <w:r>
        <w:rPr>
          <w:sz w:val="28"/>
        </w:rPr>
        <w:t>Bilješka 12.</w:t>
      </w:r>
    </w:p>
    <w:p w:rsidR="0048627D" w:rsidRDefault="002E5133">
      <w:pPr>
        <w:spacing w:line="240" w:lineRule="auto"/>
        <w:jc w:val="both"/>
      </w:pPr>
      <w:r>
        <w:rPr>
          <w:b/>
        </w:rPr>
        <w:t>EU izvještaj</w:t>
      </w:r>
    </w:p>
    <w:p w:rsidR="0048627D" w:rsidRDefault="002E5133">
      <w:r>
        <w:t>Škola</w:t>
      </w:r>
      <w:r>
        <w:t xml:space="preserve"> je u 2026.godini dobila sredstva u iznosu od 21.716,80,00 EUR-a za Erasmus +mobilnost pojedinaca dok je od projekta iz 2025.godine realizirala sredstva u iznosu od 18.883,43 EUR-a.</w:t>
      </w:r>
    </w:p>
    <w:p w:rsidR="0048627D" w:rsidRDefault="0048627D"/>
    <w:sectPr w:rsidR="00486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627D"/>
    <w:rsid w:val="002E5133"/>
    <w:rsid w:val="0048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B904-43FB-4696-9543-67539D2F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ANTONELA</dc:creator>
  <cp:lastModifiedBy>Antonela Burmas</cp:lastModifiedBy>
  <cp:revision>2</cp:revision>
  <dcterms:created xsi:type="dcterms:W3CDTF">2026-07-14T07:15:00Z</dcterms:created>
  <dcterms:modified xsi:type="dcterms:W3CDTF">2026-07-14T07:15:00Z</dcterms:modified>
</cp:coreProperties>
</file>